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EE4" w:rsidRDefault="00205A2A">
      <w:pPr>
        <w:tabs>
          <w:tab w:val="right" w:pos="9630"/>
        </w:tabs>
        <w:snapToGrid w:val="0"/>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#100bis</w:t>
      </w:r>
      <w:r w:rsidR="00AE5F03">
        <w:rPr>
          <w:rFonts w:ascii="Arial" w:hAnsi="Arial" w:cs="Arial"/>
          <w:b/>
          <w:sz w:val="22"/>
          <w:szCs w:val="22"/>
          <w:lang w:eastAsia="zh-CN"/>
        </w:rPr>
        <w:t>-e</w:t>
      </w:r>
      <w:r>
        <w:rPr>
          <w:rFonts w:ascii="Arial" w:hAnsi="Arial" w:cs="Arial" w:hint="eastAsia"/>
          <w:b/>
          <w:sz w:val="22"/>
          <w:szCs w:val="22"/>
          <w:lang w:eastAsia="zh-CN"/>
        </w:rPr>
        <w:t xml:space="preserve">     </w:t>
      </w:r>
      <w:r w:rsidR="00725A3F">
        <w:rPr>
          <w:rFonts w:ascii="Arial" w:hAnsi="Arial" w:cs="Arial"/>
          <w:b/>
          <w:sz w:val="22"/>
          <w:szCs w:val="22"/>
          <w:lang w:eastAsia="zh-CN"/>
        </w:rPr>
        <w:t xml:space="preserve"> </w:t>
      </w:r>
      <w:bookmarkStart w:id="1" w:name="_GoBack"/>
      <w:bookmarkEnd w:id="1"/>
      <w:r>
        <w:rPr>
          <w:rFonts w:ascii="Arial" w:hAnsi="Arial" w:cs="Arial" w:hint="eastAsia"/>
          <w:b/>
          <w:sz w:val="22"/>
          <w:szCs w:val="22"/>
          <w:lang w:eastAsia="zh-CN"/>
        </w:rPr>
        <w:t xml:space="preserve">                                 </w:t>
      </w:r>
      <w:r>
        <w:rPr>
          <w:rFonts w:ascii="Arial" w:hAnsi="Arial" w:cs="Arial" w:hint="eastAsia"/>
          <w:b/>
          <w:sz w:val="22"/>
          <w:szCs w:val="22"/>
        </w:rPr>
        <w:t>R1-2001594</w:t>
      </w:r>
    </w:p>
    <w:p w:rsidR="00351EE4" w:rsidRDefault="00205A2A">
      <w:pPr>
        <w:tabs>
          <w:tab w:val="right" w:pos="9630"/>
        </w:tabs>
        <w:snapToGrid w:val="0"/>
        <w:spacing w:after="0"/>
        <w:rPr>
          <w:rFonts w:ascii="Arial" w:hAnsi="Arial" w:cs="Arial"/>
          <w:b/>
          <w:sz w:val="22"/>
          <w:szCs w:val="22"/>
        </w:rPr>
      </w:pPr>
      <w:r>
        <w:rPr>
          <w:rFonts w:ascii="Arial" w:hAnsi="Arial" w:cs="Arial"/>
          <w:b/>
          <w:sz w:val="22"/>
          <w:szCs w:val="22"/>
          <w:lang w:eastAsia="zh-CN"/>
        </w:rPr>
        <w:t>e-Meeting, April 20</w:t>
      </w:r>
      <w:r>
        <w:rPr>
          <w:rFonts w:ascii="Arial" w:hAnsi="Arial" w:cs="Arial"/>
          <w:b/>
          <w:sz w:val="22"/>
          <w:szCs w:val="22"/>
          <w:vertAlign w:val="superscript"/>
          <w:lang w:eastAsia="zh-CN"/>
        </w:rPr>
        <w:t>th</w:t>
      </w:r>
      <w:r>
        <w:rPr>
          <w:rFonts w:ascii="Arial" w:hAnsi="Arial" w:cs="Arial"/>
          <w:b/>
          <w:sz w:val="22"/>
          <w:szCs w:val="22"/>
        </w:rPr>
        <w:t xml:space="preserve"> – 30</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Pr>
          <w:rFonts w:ascii="Arial" w:hAnsi="Arial" w:cs="Arial"/>
          <w:b/>
          <w:sz w:val="22"/>
          <w:szCs w:val="22"/>
        </w:rPr>
        <w:tab/>
      </w:r>
    </w:p>
    <w:p w:rsidR="00351EE4" w:rsidRDefault="00351EE4">
      <w:pPr>
        <w:pStyle w:val="Footer"/>
        <w:snapToGrid w:val="0"/>
        <w:jc w:val="both"/>
      </w:pPr>
    </w:p>
    <w:p w:rsidR="00351EE4" w:rsidRDefault="00205A2A">
      <w:pPr>
        <w:tabs>
          <w:tab w:val="left" w:pos="1985"/>
        </w:tabs>
        <w:snapToGrid w:val="0"/>
        <w:spacing w:after="0"/>
        <w:rPr>
          <w:rFonts w:ascii="Arial" w:hAnsi="Arial"/>
          <w:b/>
        </w:rPr>
      </w:pPr>
      <w:r>
        <w:rPr>
          <w:rFonts w:ascii="Arial" w:hAnsi="Arial"/>
          <w:b/>
        </w:rPr>
        <w:t xml:space="preserve">Source: </w:t>
      </w:r>
      <w:r>
        <w:rPr>
          <w:rFonts w:ascii="Arial" w:hAnsi="Arial"/>
          <w:b/>
        </w:rPr>
        <w:tab/>
        <w:t>ZTE</w:t>
      </w:r>
    </w:p>
    <w:p w:rsidR="00351EE4" w:rsidRDefault="00205A2A">
      <w:pPr>
        <w:snapToGrid w:val="0"/>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hint="eastAsia"/>
          <w:b/>
        </w:rPr>
        <w:t>UE features of DL MIMO efficiency enhancements for LTE</w:t>
      </w:r>
    </w:p>
    <w:p w:rsidR="00351EE4" w:rsidRDefault="00205A2A">
      <w:pPr>
        <w:tabs>
          <w:tab w:val="left" w:pos="1985"/>
        </w:tabs>
        <w:snapToGrid w:val="0"/>
        <w:spacing w:after="0"/>
        <w:rPr>
          <w:rFonts w:ascii="Arial" w:hAnsi="Arial"/>
          <w:b/>
          <w:lang w:eastAsia="zh-CN"/>
        </w:rPr>
      </w:pPr>
      <w:r>
        <w:rPr>
          <w:rFonts w:ascii="Arial" w:hAnsi="Arial"/>
          <w:b/>
        </w:rPr>
        <w:t>Agenda item:</w:t>
      </w:r>
      <w:r>
        <w:rPr>
          <w:rFonts w:ascii="Arial" w:hAnsi="Arial"/>
          <w:b/>
        </w:rPr>
        <w:tab/>
      </w:r>
      <w:r>
        <w:rPr>
          <w:rFonts w:ascii="Arial" w:hAnsi="Arial" w:hint="eastAsia"/>
          <w:b/>
          <w:lang w:eastAsia="zh-CN"/>
        </w:rPr>
        <w:t>6.2.5.3</w:t>
      </w:r>
    </w:p>
    <w:p w:rsidR="00351EE4" w:rsidRDefault="00205A2A">
      <w:pPr>
        <w:snapToGrid w:val="0"/>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351EE4" w:rsidRDefault="00205A2A">
      <w:pPr>
        <w:pStyle w:val="Heading1"/>
        <w:snapToGrid w:val="0"/>
        <w:textAlignment w:val="auto"/>
      </w:pPr>
      <w:bookmarkStart w:id="3" w:name="_Ref4817"/>
      <w:r>
        <w:t>Introduction</w:t>
      </w:r>
      <w:bookmarkEnd w:id="0"/>
      <w:bookmarkEnd w:id="3"/>
    </w:p>
    <w:p w:rsidR="00351EE4" w:rsidRDefault="00205A2A">
      <w:pPr>
        <w:snapToGrid w:val="0"/>
        <w:rPr>
          <w:lang w:val="en-GB" w:eastAsia="zh-CN"/>
        </w:rPr>
      </w:pPr>
      <w:r>
        <w:rPr>
          <w:lang w:val="en-GB" w:eastAsia="zh-CN"/>
        </w:rPr>
        <w:t xml:space="preserve">After RAN1#100e meeting, all the Rel-16 RAN1-led WIs have declared as finished. To facilitate the UE feature discussion, two email discussions on NR and LTE Rel-16 UE features were agreed to collect companies’ input to update the current UE feature list. In this contribution, we give our views on </w:t>
      </w:r>
      <w:r>
        <w:rPr>
          <w:rFonts w:hint="eastAsia"/>
          <w:lang w:eastAsia="zh-CN"/>
        </w:rPr>
        <w:t>LTE</w:t>
      </w:r>
      <w:r>
        <w:rPr>
          <w:lang w:val="en-GB" w:eastAsia="zh-CN"/>
        </w:rPr>
        <w:t xml:space="preserve"> MIMO UE features.</w:t>
      </w:r>
    </w:p>
    <w:p w:rsidR="00351EE4" w:rsidRDefault="00205A2A">
      <w:pPr>
        <w:pStyle w:val="Heading1"/>
        <w:snapToGrid w:val="0"/>
        <w:rPr>
          <w:lang w:eastAsia="zh-CN"/>
        </w:rPr>
      </w:pPr>
      <w:r>
        <w:rPr>
          <w:lang w:eastAsia="zh-CN"/>
        </w:rPr>
        <w:t>Discussion on each feature groups</w:t>
      </w:r>
    </w:p>
    <w:p w:rsidR="00351EE4" w:rsidRDefault="00351EE4">
      <w:pPr>
        <w:snapToGrid w:val="0"/>
        <w:rPr>
          <w:b/>
          <w:sz w:val="22"/>
          <w:szCs w:val="22"/>
          <w:u w:val="single"/>
          <w:lang w:eastAsia="zh-CN"/>
        </w:rPr>
      </w:pPr>
    </w:p>
    <w:p w:rsidR="00351EE4" w:rsidRDefault="00205A2A">
      <w:pPr>
        <w:snapToGrid w:val="0"/>
        <w:rPr>
          <w:b/>
          <w:sz w:val="22"/>
          <w:szCs w:val="22"/>
          <w:u w:val="single"/>
          <w:lang w:eastAsia="zh-CN"/>
        </w:rPr>
      </w:pPr>
      <w:r>
        <w:rPr>
          <w:rFonts w:hint="eastAsia"/>
          <w:b/>
          <w:sz w:val="22"/>
          <w:szCs w:val="22"/>
          <w:u w:val="single"/>
          <w:lang w:eastAsia="zh-CN"/>
        </w:rPr>
        <w:t xml:space="preserve">3-1: </w:t>
      </w:r>
      <w:r>
        <w:rPr>
          <w:rFonts w:hint="eastAsia"/>
          <w:b/>
          <w:sz w:val="22"/>
          <w:szCs w:val="22"/>
          <w:u w:val="single"/>
          <w:lang w:eastAsia="ja-JP"/>
        </w:rPr>
        <w:t>Additional SRS symbols within normal UL subframes</w:t>
      </w:r>
    </w:p>
    <w:p w:rsidR="00351EE4" w:rsidRDefault="00205A2A">
      <w:pPr>
        <w:snapToGrid w:val="0"/>
        <w:rPr>
          <w:lang w:eastAsia="zh-CN"/>
        </w:rPr>
      </w:pPr>
      <w:r>
        <w:rPr>
          <w:rFonts w:hint="eastAsia"/>
          <w:lang w:eastAsia="zh-CN"/>
        </w:rPr>
        <w:t>R</w:t>
      </w:r>
      <w:r>
        <w:rPr>
          <w:lang w:eastAsia="zh-CN"/>
        </w:rPr>
        <w:t>egarding</w:t>
      </w:r>
      <w:r>
        <w:rPr>
          <w:rFonts w:hint="eastAsia"/>
          <w:lang w:eastAsia="zh-CN"/>
        </w:rPr>
        <w:t xml:space="preserve"> FG3-1, it is still FFS on the capability</w:t>
      </w:r>
      <w:r>
        <w:t xml:space="preserve"> report of the maximum number of SRS symbols the UE can transmit in one subframe</w:t>
      </w:r>
      <w:r>
        <w:rPr>
          <w:rFonts w:hint="eastAsia"/>
          <w:lang w:eastAsia="zh-CN"/>
        </w:rPr>
        <w:t xml:space="preserve">.  </w:t>
      </w:r>
    </w:p>
    <w:p w:rsidR="00351EE4" w:rsidRDefault="00205A2A">
      <w:pPr>
        <w:widowControl w:val="0"/>
        <w:snapToGrid w:val="0"/>
        <w:spacing w:after="0"/>
        <w:rPr>
          <w:rFonts w:eastAsia="Malgun Gothic"/>
          <w:i/>
          <w:iCs/>
          <w:lang w:eastAsia="zh-CN"/>
        </w:rPr>
      </w:pPr>
      <w:r>
        <w:rPr>
          <w:rFonts w:eastAsia="Malgun Gothic"/>
          <w:i/>
          <w:iCs/>
          <w:lang w:eastAsia="zh-CN"/>
        </w:rPr>
        <w:t>Agreement</w:t>
      </w:r>
      <w:r>
        <w:rPr>
          <w:rFonts w:eastAsia="Malgun Gothic" w:hint="eastAsia"/>
          <w:i/>
          <w:iCs/>
          <w:lang w:eastAsia="zh-CN"/>
        </w:rPr>
        <w:t>:</w:t>
      </w:r>
      <w:r>
        <w:rPr>
          <w:rFonts w:eastAsia="Malgun Gothic"/>
          <w:i/>
          <w:iCs/>
          <w:lang w:eastAsia="zh-CN"/>
        </w:rPr>
        <w:t xml:space="preserve"> </w:t>
      </w:r>
    </w:p>
    <w:p w:rsidR="00351EE4" w:rsidRDefault="00205A2A">
      <w:pPr>
        <w:widowControl w:val="0"/>
        <w:snapToGrid w:val="0"/>
        <w:spacing w:after="0"/>
        <w:rPr>
          <w:rFonts w:eastAsia="Malgun Gothic"/>
          <w:i/>
          <w:iCs/>
          <w:lang w:eastAsia="zh-CN"/>
        </w:rPr>
      </w:pPr>
      <w:r>
        <w:rPr>
          <w:rFonts w:eastAsia="Malgun Gothic"/>
          <w:i/>
          <w:iCs/>
          <w:lang w:eastAsia="zh-CN"/>
        </w:rPr>
        <w:t>The configurable number of additional SRS repetitions can be</w:t>
      </w:r>
    </w:p>
    <w:p w:rsidR="00351EE4" w:rsidRDefault="00205A2A">
      <w:pPr>
        <w:widowControl w:val="0"/>
        <w:numPr>
          <w:ilvl w:val="0"/>
          <w:numId w:val="9"/>
        </w:numPr>
        <w:autoSpaceDE/>
        <w:autoSpaceDN/>
        <w:adjustRightInd/>
        <w:snapToGrid w:val="0"/>
        <w:spacing w:after="0"/>
        <w:jc w:val="left"/>
        <w:rPr>
          <w:rFonts w:eastAsia="Malgun Gothic"/>
          <w:i/>
          <w:iCs/>
          <w:lang w:eastAsia="zh-CN"/>
        </w:rPr>
      </w:pPr>
      <w:bookmarkStart w:id="4" w:name="_Hlk5780008"/>
      <w:r>
        <w:rPr>
          <w:rFonts w:eastAsia="Malgun Gothic"/>
          <w:i/>
          <w:iCs/>
          <w:lang w:eastAsia="zh-CN"/>
        </w:rPr>
        <w:t>{1, 2, 3, 4, 6, 7, 8, 9, 12, 13}</w:t>
      </w:r>
    </w:p>
    <w:bookmarkEnd w:id="4"/>
    <w:p w:rsidR="00351EE4" w:rsidRDefault="00351EE4">
      <w:pPr>
        <w:snapToGrid w:val="0"/>
        <w:rPr>
          <w:lang w:eastAsia="zh-CN"/>
        </w:rPr>
      </w:pPr>
    </w:p>
    <w:p w:rsidR="00351EE4" w:rsidRDefault="00205A2A">
      <w:pPr>
        <w:snapToGrid w:val="0"/>
        <w:rPr>
          <w:lang w:eastAsia="zh-CN"/>
        </w:rPr>
      </w:pPr>
      <w:r>
        <w:rPr>
          <w:rFonts w:hint="eastAsia"/>
          <w:lang w:eastAsia="zh-CN"/>
        </w:rPr>
        <w:t xml:space="preserve">Based on the above agreement for RRC signaling, we suggest </w:t>
      </w:r>
      <w:r w:rsidR="00EC5D6C">
        <w:rPr>
          <w:lang w:eastAsia="zh-CN"/>
        </w:rPr>
        <w:t xml:space="preserve">to adopt the full set of possible values as </w:t>
      </w:r>
      <w:r>
        <w:rPr>
          <w:rFonts w:hint="eastAsia"/>
          <w:lang w:eastAsia="zh-CN"/>
        </w:rPr>
        <w:t>the corresponding candidates for UE capability report</w:t>
      </w:r>
      <w:r w:rsidR="00EC5D6C">
        <w:rPr>
          <w:lang w:eastAsia="zh-CN"/>
        </w:rPr>
        <w:t xml:space="preserve"> to achieve full UE/eNB side flexibility</w:t>
      </w:r>
      <w:r>
        <w:rPr>
          <w:rFonts w:hint="eastAsia"/>
          <w:lang w:eastAsia="zh-CN"/>
        </w:rPr>
        <w:t>.</w:t>
      </w:r>
    </w:p>
    <w:p w:rsidR="00351EE4" w:rsidRDefault="00205A2A">
      <w:pPr>
        <w:widowControl w:val="0"/>
        <w:autoSpaceDE/>
        <w:autoSpaceDN/>
        <w:adjustRightInd/>
        <w:snapToGrid w:val="0"/>
        <w:spacing w:after="0"/>
        <w:jc w:val="left"/>
        <w:rPr>
          <w:i/>
          <w:iCs/>
          <w:lang w:eastAsia="zh-CN"/>
        </w:rPr>
      </w:pPr>
      <w:r>
        <w:rPr>
          <w:rFonts w:hint="eastAsia"/>
          <w:b/>
          <w:bCs/>
          <w:i/>
          <w:iCs/>
          <w:lang w:eastAsia="zh-CN"/>
        </w:rPr>
        <w:t>Proposal 1:</w:t>
      </w:r>
      <w:r>
        <w:rPr>
          <w:rFonts w:hint="eastAsia"/>
          <w:i/>
          <w:iCs/>
          <w:lang w:eastAsia="zh-CN"/>
        </w:rPr>
        <w:t xml:space="preserve"> For FG3-1, the candidates of  </w:t>
      </w:r>
      <w:r w:rsidR="00CF014E">
        <w:rPr>
          <w:i/>
          <w:iCs/>
          <w:lang w:eastAsia="zh-CN"/>
        </w:rPr>
        <w:t xml:space="preserve">the </w:t>
      </w:r>
      <w:r>
        <w:rPr>
          <w:rFonts w:hint="eastAsia"/>
          <w:i/>
          <w:iCs/>
          <w:lang w:eastAsia="zh-CN"/>
        </w:rPr>
        <w:t xml:space="preserve">maximum number of additional SRS symbols in one subframe </w:t>
      </w:r>
      <w:r w:rsidR="00C86CF1">
        <w:rPr>
          <w:i/>
          <w:iCs/>
          <w:lang w:eastAsia="zh-CN"/>
        </w:rPr>
        <w:t>are</w:t>
      </w:r>
      <w:r w:rsidR="00C86CF1">
        <w:rPr>
          <w:rFonts w:hint="eastAsia"/>
          <w:i/>
          <w:iCs/>
          <w:lang w:eastAsia="zh-CN"/>
        </w:rPr>
        <w:t xml:space="preserve"> </w:t>
      </w:r>
      <w:r>
        <w:rPr>
          <w:rFonts w:hint="eastAsia"/>
          <w:i/>
          <w:iCs/>
          <w:lang w:eastAsia="zh-CN"/>
        </w:rPr>
        <w:t>{1, 2, 3, 4, 6, 7, 8, 9, 12, 13}.</w:t>
      </w:r>
    </w:p>
    <w:p w:rsidR="00351EE4" w:rsidRDefault="00351EE4">
      <w:pPr>
        <w:snapToGrid w:val="0"/>
        <w:rPr>
          <w:sz w:val="21"/>
          <w:szCs w:val="22"/>
          <w:lang w:eastAsia="zh-CN"/>
        </w:rPr>
      </w:pPr>
    </w:p>
    <w:p w:rsidR="00351EE4" w:rsidRDefault="00205A2A">
      <w:pPr>
        <w:snapToGrid w:val="0"/>
        <w:rPr>
          <w:b/>
          <w:sz w:val="22"/>
          <w:szCs w:val="22"/>
          <w:u w:val="single"/>
          <w:lang w:eastAsia="zh-CN"/>
        </w:rPr>
      </w:pPr>
      <w:r>
        <w:rPr>
          <w:rFonts w:hint="eastAsia"/>
          <w:b/>
          <w:sz w:val="22"/>
          <w:szCs w:val="22"/>
          <w:u w:val="single"/>
          <w:lang w:eastAsia="zh-CN"/>
        </w:rPr>
        <w:t xml:space="preserve">3-1A: </w:t>
      </w:r>
      <w:r>
        <w:rPr>
          <w:rFonts w:hint="eastAsia"/>
          <w:b/>
          <w:sz w:val="22"/>
          <w:szCs w:val="22"/>
          <w:u w:val="single"/>
          <w:lang w:eastAsia="ja-JP"/>
        </w:rPr>
        <w:t>Additional SRS symbols within normal UL subframes with frequency hopping</w:t>
      </w:r>
    </w:p>
    <w:p w:rsidR="00351EE4" w:rsidRDefault="00205A2A">
      <w:pPr>
        <w:snapToGrid w:val="0"/>
        <w:rPr>
          <w:lang w:eastAsia="zh-CN"/>
        </w:rPr>
      </w:pPr>
      <w:r>
        <w:rPr>
          <w:rFonts w:hint="eastAsia"/>
          <w:lang w:eastAsia="zh-CN"/>
        </w:rPr>
        <w:t>R</w:t>
      </w:r>
      <w:r>
        <w:rPr>
          <w:lang w:eastAsia="zh-CN"/>
        </w:rPr>
        <w:t>egarding</w:t>
      </w:r>
      <w:r>
        <w:rPr>
          <w:rFonts w:hint="eastAsia"/>
          <w:lang w:eastAsia="zh-CN"/>
        </w:rPr>
        <w:t xml:space="preserve"> </w:t>
      </w:r>
      <w:r w:rsidR="005E6845">
        <w:rPr>
          <w:lang w:eastAsia="zh-CN"/>
        </w:rPr>
        <w:t xml:space="preserve">the </w:t>
      </w:r>
      <w:r>
        <w:rPr>
          <w:rFonts w:hint="eastAsia"/>
          <w:lang w:eastAsia="zh-CN"/>
        </w:rPr>
        <w:t xml:space="preserve">FFS parts on FG3-1A, there is no motivation to report two </w:t>
      </w:r>
      <w:r>
        <w:t>SRS bandwidth thresholds</w:t>
      </w:r>
      <w:r>
        <w:rPr>
          <w:rFonts w:hint="eastAsia"/>
          <w:lang w:eastAsia="zh-CN"/>
        </w:rPr>
        <w:t>. The benefit is not clear for us. The bandwidth of SRS can be inherited from legacy SRS.</w:t>
      </w:r>
    </w:p>
    <w:p w:rsidR="00351EE4" w:rsidRDefault="00205A2A">
      <w:pPr>
        <w:snapToGrid w:val="0"/>
        <w:rPr>
          <w:lang w:eastAsia="zh-CN"/>
        </w:rPr>
      </w:pPr>
      <w:r>
        <w:rPr>
          <w:rFonts w:hint="eastAsia"/>
          <w:lang w:eastAsia="zh-CN"/>
        </w:rPr>
        <w:t>In addition, repetition should be the basic feature of the support of additional SRS symbols regardless of frequency hopping or not. So we have the following proposals</w:t>
      </w:r>
    </w:p>
    <w:p w:rsidR="00351EE4" w:rsidRPr="00DD6462" w:rsidRDefault="00205A2A" w:rsidP="00DD6462">
      <w:pPr>
        <w:widowControl w:val="0"/>
        <w:autoSpaceDE/>
        <w:autoSpaceDN/>
        <w:adjustRightInd/>
        <w:snapToGrid w:val="0"/>
        <w:spacing w:after="0"/>
        <w:jc w:val="left"/>
        <w:rPr>
          <w:b/>
          <w:bCs/>
          <w:i/>
          <w:iCs/>
          <w:lang w:eastAsia="zh-CN"/>
        </w:rPr>
      </w:pPr>
      <w:r>
        <w:rPr>
          <w:rFonts w:hint="eastAsia"/>
          <w:b/>
          <w:bCs/>
          <w:i/>
          <w:iCs/>
          <w:lang w:eastAsia="zh-CN"/>
        </w:rPr>
        <w:t>Proposal 2:</w:t>
      </w:r>
      <w:r w:rsidRPr="00DD6462">
        <w:rPr>
          <w:b/>
          <w:bCs/>
          <w:i/>
          <w:iCs/>
          <w:lang w:eastAsia="zh-CN"/>
        </w:rPr>
        <w:t xml:space="preserve"> </w:t>
      </w:r>
      <w:r w:rsidRPr="00546CF1">
        <w:rPr>
          <w:rFonts w:hint="eastAsia"/>
          <w:bCs/>
          <w:i/>
          <w:iCs/>
          <w:lang w:eastAsia="zh-CN"/>
        </w:rPr>
        <w:t>For FG3-1A, it is unnecessary to report 2 SRS bandwidth thresholds</w:t>
      </w:r>
      <w:r w:rsidRPr="00DD6462">
        <w:rPr>
          <w:b/>
          <w:bCs/>
          <w:i/>
          <w:iCs/>
          <w:lang w:eastAsia="zh-CN"/>
        </w:rPr>
        <w:t>.</w:t>
      </w:r>
    </w:p>
    <w:p w:rsidR="00351EE4" w:rsidRPr="00DD6462" w:rsidRDefault="00351EE4" w:rsidP="00DD6462">
      <w:pPr>
        <w:widowControl w:val="0"/>
        <w:autoSpaceDE/>
        <w:autoSpaceDN/>
        <w:adjustRightInd/>
        <w:snapToGrid w:val="0"/>
        <w:spacing w:after="0"/>
        <w:jc w:val="left"/>
        <w:rPr>
          <w:b/>
          <w:bCs/>
          <w:i/>
          <w:iCs/>
          <w:lang w:eastAsia="zh-CN"/>
        </w:rPr>
      </w:pPr>
    </w:p>
    <w:p w:rsidR="00351EE4" w:rsidRPr="00DD6462" w:rsidRDefault="00205A2A" w:rsidP="00DD6462">
      <w:pPr>
        <w:widowControl w:val="0"/>
        <w:autoSpaceDE/>
        <w:autoSpaceDN/>
        <w:adjustRightInd/>
        <w:snapToGrid w:val="0"/>
        <w:spacing w:after="0"/>
        <w:jc w:val="left"/>
        <w:rPr>
          <w:b/>
          <w:bCs/>
          <w:i/>
          <w:iCs/>
          <w:lang w:eastAsia="zh-CN"/>
        </w:rPr>
      </w:pPr>
      <w:r>
        <w:rPr>
          <w:rFonts w:hint="eastAsia"/>
          <w:b/>
          <w:bCs/>
          <w:i/>
          <w:iCs/>
          <w:lang w:eastAsia="zh-CN"/>
        </w:rPr>
        <w:t>Proposal 3:</w:t>
      </w:r>
      <w:r w:rsidRPr="00DD6462">
        <w:rPr>
          <w:b/>
          <w:bCs/>
          <w:i/>
          <w:iCs/>
          <w:lang w:eastAsia="zh-CN"/>
        </w:rPr>
        <w:t xml:space="preserve"> </w:t>
      </w:r>
      <w:r w:rsidRPr="00546CF1">
        <w:rPr>
          <w:rFonts w:hint="eastAsia"/>
          <w:bCs/>
          <w:i/>
          <w:iCs/>
          <w:lang w:eastAsia="zh-CN"/>
        </w:rPr>
        <w:t>For FG3-1A</w:t>
      </w:r>
      <w:r w:rsidRPr="002E76B5">
        <w:rPr>
          <w:rFonts w:hint="eastAsia"/>
          <w:bCs/>
          <w:i/>
          <w:iCs/>
          <w:lang w:eastAsia="zh-CN"/>
        </w:rPr>
        <w:t>, it is unnecessary to report the support of repetition when performing frequency hopping.</w:t>
      </w:r>
    </w:p>
    <w:p w:rsidR="00351EE4" w:rsidRDefault="00205A2A">
      <w:pPr>
        <w:snapToGrid w:val="0"/>
        <w:rPr>
          <w:b/>
          <w:sz w:val="22"/>
          <w:szCs w:val="22"/>
          <w:u w:val="single"/>
          <w:lang w:eastAsia="zh-CN"/>
        </w:rPr>
      </w:pPr>
      <w:r>
        <w:rPr>
          <w:rFonts w:hint="eastAsia"/>
          <w:b/>
          <w:sz w:val="22"/>
          <w:szCs w:val="22"/>
          <w:u w:val="single"/>
          <w:lang w:eastAsia="zh-CN"/>
        </w:rPr>
        <w:t xml:space="preserve">3-1B: </w:t>
      </w:r>
      <w:r>
        <w:rPr>
          <w:rFonts w:hint="eastAsia"/>
          <w:b/>
          <w:sz w:val="22"/>
          <w:szCs w:val="22"/>
          <w:u w:val="single"/>
          <w:lang w:eastAsia="ja-JP"/>
        </w:rPr>
        <w:t>Additional SRS symbols within normal UL subframes with antenna switching</w:t>
      </w:r>
    </w:p>
    <w:p w:rsidR="00351EE4" w:rsidRDefault="00205A2A">
      <w:pPr>
        <w:snapToGrid w:val="0"/>
        <w:rPr>
          <w:lang w:eastAsia="zh-CN"/>
        </w:rPr>
      </w:pPr>
      <w:r>
        <w:rPr>
          <w:rFonts w:hint="eastAsia"/>
          <w:lang w:eastAsia="zh-CN"/>
        </w:rPr>
        <w:t>R</w:t>
      </w:r>
      <w:r>
        <w:rPr>
          <w:lang w:eastAsia="zh-CN"/>
        </w:rPr>
        <w:t>egarding</w:t>
      </w:r>
      <w:r>
        <w:rPr>
          <w:rFonts w:hint="eastAsia"/>
          <w:lang w:eastAsia="zh-CN"/>
        </w:rPr>
        <w:t xml:space="preserve"> </w:t>
      </w:r>
      <w:r w:rsidR="005E6845">
        <w:rPr>
          <w:lang w:eastAsia="zh-CN"/>
        </w:rPr>
        <w:t xml:space="preserve">the </w:t>
      </w:r>
      <w:r>
        <w:rPr>
          <w:rFonts w:hint="eastAsia"/>
          <w:lang w:eastAsia="zh-CN"/>
        </w:rPr>
        <w:t xml:space="preserve">FFS parts on FG3-1B, our preference is not to introduce additional UE report on the support of SRS antenna switching modes on additional SRS symbols. In our view, if UE supports xTyR in legacy SRS symbols, UE definitely supports xTyR antenna switching in additional SRS symbols. It is </w:t>
      </w:r>
      <w:r w:rsidR="00E06553">
        <w:rPr>
          <w:lang w:eastAsia="zh-CN"/>
        </w:rPr>
        <w:t>not</w:t>
      </w:r>
      <w:r w:rsidR="00E06553">
        <w:rPr>
          <w:rFonts w:hint="eastAsia"/>
          <w:lang w:eastAsia="zh-CN"/>
        </w:rPr>
        <w:t xml:space="preserve"> </w:t>
      </w:r>
      <w:r>
        <w:rPr>
          <w:rFonts w:hint="eastAsia"/>
          <w:lang w:eastAsia="zh-CN"/>
        </w:rPr>
        <w:t>related to the SRS locations.</w:t>
      </w:r>
    </w:p>
    <w:p w:rsidR="00351EE4" w:rsidRPr="00DD6462" w:rsidRDefault="00205A2A" w:rsidP="00DD6462">
      <w:pPr>
        <w:widowControl w:val="0"/>
        <w:autoSpaceDE/>
        <w:autoSpaceDN/>
        <w:adjustRightInd/>
        <w:snapToGrid w:val="0"/>
        <w:spacing w:after="0"/>
        <w:jc w:val="left"/>
        <w:rPr>
          <w:b/>
          <w:bCs/>
          <w:i/>
          <w:iCs/>
          <w:lang w:eastAsia="zh-CN"/>
        </w:rPr>
      </w:pPr>
      <w:r>
        <w:rPr>
          <w:rFonts w:hint="eastAsia"/>
          <w:b/>
          <w:bCs/>
          <w:i/>
          <w:iCs/>
          <w:lang w:eastAsia="zh-CN"/>
        </w:rPr>
        <w:t>Proposal 4:</w:t>
      </w:r>
      <w:r w:rsidRPr="00DD6462">
        <w:rPr>
          <w:b/>
          <w:bCs/>
          <w:i/>
          <w:iCs/>
          <w:lang w:eastAsia="zh-CN"/>
        </w:rPr>
        <w:t xml:space="preserve"> </w:t>
      </w:r>
      <w:r w:rsidRPr="00CD130A">
        <w:rPr>
          <w:rFonts w:hint="eastAsia"/>
          <w:bCs/>
          <w:i/>
          <w:iCs/>
          <w:lang w:eastAsia="zh-CN"/>
        </w:rPr>
        <w:t>For FG3-1B</w:t>
      </w:r>
      <w:r w:rsidRPr="005E6845">
        <w:rPr>
          <w:rFonts w:hint="eastAsia"/>
          <w:bCs/>
          <w:i/>
          <w:iCs/>
          <w:lang w:eastAsia="zh-CN"/>
        </w:rPr>
        <w:t xml:space="preserve">, </w:t>
      </w:r>
      <w:r w:rsidR="00FB549E">
        <w:rPr>
          <w:bCs/>
          <w:i/>
          <w:iCs/>
          <w:lang w:eastAsia="zh-CN"/>
        </w:rPr>
        <w:t xml:space="preserve">supported </w:t>
      </w:r>
      <w:r w:rsidRPr="005E6845">
        <w:rPr>
          <w:rFonts w:hint="eastAsia"/>
          <w:bCs/>
          <w:i/>
          <w:iCs/>
          <w:lang w:eastAsia="zh-CN"/>
        </w:rPr>
        <w:t>antenna switching modes in additional SRS symbols are inherited from Rel-15 capabilities.</w:t>
      </w:r>
    </w:p>
    <w:p w:rsidR="00351EE4" w:rsidRDefault="00351EE4">
      <w:pPr>
        <w:snapToGrid w:val="0"/>
        <w:rPr>
          <w:lang w:eastAsia="zh-CN"/>
        </w:rPr>
      </w:pPr>
    </w:p>
    <w:p w:rsidR="00351EE4" w:rsidRDefault="00205A2A">
      <w:pPr>
        <w:snapToGrid w:val="0"/>
        <w:rPr>
          <w:b/>
          <w:sz w:val="22"/>
          <w:szCs w:val="22"/>
          <w:u w:val="single"/>
          <w:lang w:eastAsia="zh-CN"/>
        </w:rPr>
      </w:pPr>
      <w:r>
        <w:rPr>
          <w:rFonts w:hint="eastAsia"/>
          <w:b/>
          <w:sz w:val="22"/>
          <w:szCs w:val="22"/>
          <w:u w:val="single"/>
          <w:lang w:eastAsia="zh-CN"/>
        </w:rPr>
        <w:t xml:space="preserve">3-2: </w:t>
      </w:r>
      <w:r>
        <w:rPr>
          <w:rFonts w:hint="eastAsia"/>
          <w:b/>
          <w:sz w:val="22"/>
          <w:szCs w:val="22"/>
          <w:u w:val="single"/>
          <w:lang w:eastAsia="ja-JP"/>
        </w:rPr>
        <w:t>Virtual cell Id</w:t>
      </w:r>
    </w:p>
    <w:p w:rsidR="00351EE4" w:rsidRDefault="00205A2A">
      <w:pPr>
        <w:snapToGrid w:val="0"/>
        <w:rPr>
          <w:lang w:eastAsia="zh-CN"/>
        </w:rPr>
      </w:pPr>
      <w:r>
        <w:rPr>
          <w:rFonts w:hint="eastAsia"/>
          <w:lang w:eastAsia="zh-CN"/>
        </w:rPr>
        <w:t>R</w:t>
      </w:r>
      <w:r>
        <w:rPr>
          <w:lang w:eastAsia="zh-CN"/>
        </w:rPr>
        <w:t>egarding</w:t>
      </w:r>
      <w:r>
        <w:rPr>
          <w:rFonts w:hint="eastAsia"/>
          <w:lang w:eastAsia="zh-CN"/>
        </w:rPr>
        <w:t xml:space="preserve"> FG3-2, v</w:t>
      </w:r>
      <w:r>
        <w:rPr>
          <w:lang w:eastAsia="zh-CN"/>
        </w:rPr>
        <w:t>irtual cell ID is a separate feature with additional SRS symbols.</w:t>
      </w:r>
      <w:r>
        <w:rPr>
          <w:rFonts w:hint="eastAsia"/>
          <w:lang w:eastAsia="zh-CN"/>
        </w:rPr>
        <w:t xml:space="preserve"> So we think support of single component is enough. That is, o</w:t>
      </w:r>
      <w:r>
        <w:rPr>
          <w:lang w:eastAsia="zh-CN"/>
        </w:rPr>
        <w:t xml:space="preserve">nce UE reports eNB to support this feature, the virtual cell ID can be either used in legacy SRS symbol or used in additional SRS symbols. </w:t>
      </w:r>
    </w:p>
    <w:p w:rsidR="00351EE4" w:rsidRDefault="00205A2A">
      <w:pPr>
        <w:snapToGrid w:val="0"/>
        <w:rPr>
          <w:i/>
          <w:iCs/>
          <w:lang w:eastAsia="zh-CN"/>
        </w:rPr>
      </w:pPr>
      <w:r>
        <w:rPr>
          <w:rFonts w:hint="eastAsia"/>
          <w:b/>
          <w:bCs/>
          <w:i/>
          <w:iCs/>
          <w:lang w:eastAsia="zh-CN"/>
        </w:rPr>
        <w:lastRenderedPageBreak/>
        <w:t>Proposal 5:</w:t>
      </w:r>
      <w:r>
        <w:rPr>
          <w:rFonts w:hint="eastAsia"/>
          <w:i/>
          <w:iCs/>
          <w:lang w:eastAsia="zh-CN"/>
        </w:rPr>
        <w:t xml:space="preserve"> For FG3-2, single component is enough to report the support of virtual cell ID. </w:t>
      </w:r>
    </w:p>
    <w:p w:rsidR="00351EE4" w:rsidRDefault="00351EE4">
      <w:pPr>
        <w:snapToGrid w:val="0"/>
        <w:rPr>
          <w:lang w:val="en-GB" w:eastAsia="zh-CN"/>
        </w:rPr>
      </w:pPr>
    </w:p>
    <w:p w:rsidR="00351EE4" w:rsidRDefault="00205A2A">
      <w:pPr>
        <w:pStyle w:val="Heading1"/>
        <w:snapToGrid w:val="0"/>
        <w:rPr>
          <w:lang w:eastAsia="zh-CN"/>
        </w:rPr>
      </w:pPr>
      <w:r>
        <w:rPr>
          <w:rFonts w:hint="eastAsia"/>
          <w:lang w:eastAsia="zh-CN"/>
        </w:rPr>
        <w:t>C</w:t>
      </w:r>
      <w:r>
        <w:rPr>
          <w:lang w:eastAsia="zh-CN"/>
        </w:rPr>
        <w:t>onclusion</w:t>
      </w:r>
    </w:p>
    <w:p w:rsidR="00351EE4" w:rsidRDefault="00205A2A">
      <w:pPr>
        <w:snapToGrid w:val="0"/>
        <w:rPr>
          <w:lang w:val="en-GB" w:eastAsia="zh-CN"/>
        </w:rPr>
      </w:pPr>
      <w:r>
        <w:rPr>
          <w:rFonts w:hint="eastAsia"/>
          <w:lang w:val="en-GB" w:eastAsia="zh-CN"/>
        </w:rPr>
        <w:t>I</w:t>
      </w:r>
      <w:r>
        <w:rPr>
          <w:lang w:val="en-GB" w:eastAsia="zh-CN"/>
        </w:rPr>
        <w:t xml:space="preserve">n this contribution, the following proposals on </w:t>
      </w:r>
      <w:r>
        <w:rPr>
          <w:rFonts w:hint="eastAsia"/>
          <w:lang w:eastAsia="zh-CN"/>
        </w:rPr>
        <w:t>LTE</w:t>
      </w:r>
      <w:r>
        <w:rPr>
          <w:lang w:val="en-GB" w:eastAsia="zh-CN"/>
        </w:rPr>
        <w:t xml:space="preserve"> Rel-16 MIMO UE features are given.</w:t>
      </w:r>
    </w:p>
    <w:p w:rsidR="00FB549E" w:rsidRDefault="00FB549E">
      <w:pPr>
        <w:widowControl w:val="0"/>
        <w:autoSpaceDE/>
        <w:autoSpaceDN/>
        <w:adjustRightInd/>
        <w:snapToGrid w:val="0"/>
        <w:spacing w:beforeLines="50" w:before="120" w:afterLines="50" w:after="120"/>
        <w:jc w:val="left"/>
        <w:rPr>
          <w:i/>
          <w:iCs/>
          <w:lang w:eastAsia="zh-CN"/>
        </w:rPr>
      </w:pPr>
      <w:r>
        <w:rPr>
          <w:rFonts w:hint="eastAsia"/>
          <w:b/>
          <w:bCs/>
          <w:i/>
          <w:iCs/>
          <w:lang w:eastAsia="zh-CN"/>
        </w:rPr>
        <w:t>Proposal 1:</w:t>
      </w:r>
      <w:r w:rsidR="0009311A">
        <w:rPr>
          <w:rFonts w:hint="eastAsia"/>
          <w:i/>
          <w:iCs/>
          <w:lang w:eastAsia="zh-CN"/>
        </w:rPr>
        <w:t xml:space="preserve"> For FG3-1, the candidates of </w:t>
      </w:r>
      <w:r>
        <w:rPr>
          <w:i/>
          <w:iCs/>
          <w:lang w:eastAsia="zh-CN"/>
        </w:rPr>
        <w:t xml:space="preserve">the </w:t>
      </w:r>
      <w:r>
        <w:rPr>
          <w:rFonts w:hint="eastAsia"/>
          <w:i/>
          <w:iCs/>
          <w:lang w:eastAsia="zh-CN"/>
        </w:rPr>
        <w:t xml:space="preserve">maximum number of additional SRS symbols in one subframe </w:t>
      </w:r>
      <w:r>
        <w:rPr>
          <w:i/>
          <w:iCs/>
          <w:lang w:eastAsia="zh-CN"/>
        </w:rPr>
        <w:t>are</w:t>
      </w:r>
      <w:r>
        <w:rPr>
          <w:rFonts w:hint="eastAsia"/>
          <w:i/>
          <w:iCs/>
          <w:lang w:eastAsia="zh-CN"/>
        </w:rPr>
        <w:t xml:space="preserve"> {1, 2, 3, 4, 6, 7, 8, 9, 12, 13}.</w:t>
      </w:r>
    </w:p>
    <w:p w:rsidR="00FB549E" w:rsidRDefault="00FB549E">
      <w:pPr>
        <w:widowControl w:val="0"/>
        <w:autoSpaceDE/>
        <w:autoSpaceDN/>
        <w:adjustRightInd/>
        <w:snapToGrid w:val="0"/>
        <w:spacing w:beforeLines="50" w:before="120" w:afterLines="50" w:after="120"/>
        <w:jc w:val="left"/>
        <w:rPr>
          <w:b/>
          <w:bCs/>
          <w:i/>
          <w:iCs/>
          <w:lang w:eastAsia="zh-CN"/>
        </w:rPr>
      </w:pPr>
      <w:r>
        <w:rPr>
          <w:rFonts w:hint="eastAsia"/>
          <w:b/>
          <w:bCs/>
          <w:i/>
          <w:iCs/>
          <w:lang w:eastAsia="zh-CN"/>
        </w:rPr>
        <w:t>Proposal 2:</w:t>
      </w:r>
      <w:r w:rsidRPr="00F7442D">
        <w:rPr>
          <w:rFonts w:hint="eastAsia"/>
          <w:b/>
          <w:bCs/>
          <w:i/>
          <w:iCs/>
          <w:lang w:eastAsia="zh-CN"/>
        </w:rPr>
        <w:t xml:space="preserve"> </w:t>
      </w:r>
      <w:r w:rsidRPr="00546CF1">
        <w:rPr>
          <w:rFonts w:hint="eastAsia"/>
          <w:bCs/>
          <w:i/>
          <w:iCs/>
          <w:lang w:eastAsia="zh-CN"/>
        </w:rPr>
        <w:t>For FG3-1A, it is unnecessary to report 2 SRS bandwidth thresholds</w:t>
      </w:r>
      <w:r w:rsidRPr="00F7442D">
        <w:rPr>
          <w:rFonts w:hint="eastAsia"/>
          <w:b/>
          <w:bCs/>
          <w:i/>
          <w:iCs/>
          <w:lang w:eastAsia="zh-CN"/>
        </w:rPr>
        <w:t>.</w:t>
      </w:r>
    </w:p>
    <w:p w:rsidR="00FB549E" w:rsidRDefault="00FB549E">
      <w:pPr>
        <w:widowControl w:val="0"/>
        <w:autoSpaceDE/>
        <w:autoSpaceDN/>
        <w:adjustRightInd/>
        <w:snapToGrid w:val="0"/>
        <w:spacing w:beforeLines="50" w:before="120" w:afterLines="50" w:after="120"/>
        <w:jc w:val="left"/>
        <w:rPr>
          <w:bCs/>
          <w:i/>
          <w:iCs/>
          <w:lang w:eastAsia="zh-CN"/>
        </w:rPr>
      </w:pPr>
      <w:r>
        <w:rPr>
          <w:rFonts w:hint="eastAsia"/>
          <w:b/>
          <w:bCs/>
          <w:i/>
          <w:iCs/>
          <w:lang w:eastAsia="zh-CN"/>
        </w:rPr>
        <w:t>Proposal 3:</w:t>
      </w:r>
      <w:r w:rsidRPr="00F7442D">
        <w:rPr>
          <w:rFonts w:hint="eastAsia"/>
          <w:b/>
          <w:bCs/>
          <w:i/>
          <w:iCs/>
          <w:lang w:eastAsia="zh-CN"/>
        </w:rPr>
        <w:t xml:space="preserve"> </w:t>
      </w:r>
      <w:r w:rsidRPr="00546CF1">
        <w:rPr>
          <w:rFonts w:hint="eastAsia"/>
          <w:bCs/>
          <w:i/>
          <w:iCs/>
          <w:lang w:eastAsia="zh-CN"/>
        </w:rPr>
        <w:t>For FG3-1A</w:t>
      </w:r>
      <w:r w:rsidRPr="002E76B5">
        <w:rPr>
          <w:rFonts w:hint="eastAsia"/>
          <w:bCs/>
          <w:i/>
          <w:iCs/>
          <w:lang w:eastAsia="zh-CN"/>
        </w:rPr>
        <w:t>, it is unnecessary to report the support of repetition when performing frequency hopping.</w:t>
      </w:r>
    </w:p>
    <w:p w:rsidR="00FB549E" w:rsidRDefault="00FB549E">
      <w:pPr>
        <w:widowControl w:val="0"/>
        <w:autoSpaceDE/>
        <w:autoSpaceDN/>
        <w:adjustRightInd/>
        <w:snapToGrid w:val="0"/>
        <w:spacing w:beforeLines="50" w:before="120" w:afterLines="50" w:after="120"/>
        <w:jc w:val="left"/>
        <w:rPr>
          <w:bCs/>
          <w:i/>
          <w:iCs/>
          <w:lang w:eastAsia="zh-CN"/>
        </w:rPr>
      </w:pPr>
      <w:r>
        <w:rPr>
          <w:rFonts w:hint="eastAsia"/>
          <w:b/>
          <w:bCs/>
          <w:i/>
          <w:iCs/>
          <w:lang w:eastAsia="zh-CN"/>
        </w:rPr>
        <w:t>Proposal 4:</w:t>
      </w:r>
      <w:r w:rsidRPr="00F7442D">
        <w:rPr>
          <w:rFonts w:hint="eastAsia"/>
          <w:b/>
          <w:bCs/>
          <w:i/>
          <w:iCs/>
          <w:lang w:eastAsia="zh-CN"/>
        </w:rPr>
        <w:t xml:space="preserve"> </w:t>
      </w:r>
      <w:r w:rsidRPr="00CD130A">
        <w:rPr>
          <w:rFonts w:hint="eastAsia"/>
          <w:bCs/>
          <w:i/>
          <w:iCs/>
          <w:lang w:eastAsia="zh-CN"/>
        </w:rPr>
        <w:t>For FG3-1B</w:t>
      </w:r>
      <w:r w:rsidRPr="005E6845">
        <w:rPr>
          <w:rFonts w:hint="eastAsia"/>
          <w:bCs/>
          <w:i/>
          <w:iCs/>
          <w:lang w:eastAsia="zh-CN"/>
        </w:rPr>
        <w:t xml:space="preserve">, </w:t>
      </w:r>
      <w:r>
        <w:rPr>
          <w:bCs/>
          <w:i/>
          <w:iCs/>
          <w:lang w:eastAsia="zh-CN"/>
        </w:rPr>
        <w:t xml:space="preserve">supported </w:t>
      </w:r>
      <w:r w:rsidRPr="005E6845">
        <w:rPr>
          <w:rFonts w:hint="eastAsia"/>
          <w:bCs/>
          <w:i/>
          <w:iCs/>
          <w:lang w:eastAsia="zh-CN"/>
        </w:rPr>
        <w:t>antenna switching modes in additional SRS symbols are inh</w:t>
      </w:r>
      <w:r>
        <w:rPr>
          <w:rFonts w:hint="eastAsia"/>
          <w:bCs/>
          <w:i/>
          <w:iCs/>
          <w:lang w:eastAsia="zh-CN"/>
        </w:rPr>
        <w:t>erited from Rel-15 capabilities</w:t>
      </w:r>
      <w:r w:rsidRPr="005E6845">
        <w:rPr>
          <w:rFonts w:hint="eastAsia"/>
          <w:bCs/>
          <w:i/>
          <w:iCs/>
          <w:lang w:eastAsia="zh-CN"/>
        </w:rPr>
        <w:t>.</w:t>
      </w:r>
    </w:p>
    <w:p w:rsidR="00F66FA9" w:rsidRDefault="00F66FA9">
      <w:pPr>
        <w:widowControl w:val="0"/>
        <w:autoSpaceDE/>
        <w:autoSpaceDN/>
        <w:adjustRightInd/>
        <w:snapToGrid w:val="0"/>
        <w:spacing w:beforeLines="50" w:before="120" w:afterLines="50" w:after="120"/>
        <w:jc w:val="left"/>
        <w:rPr>
          <w:i/>
          <w:iCs/>
          <w:lang w:eastAsia="zh-CN"/>
        </w:rPr>
      </w:pPr>
      <w:r>
        <w:rPr>
          <w:rFonts w:hint="eastAsia"/>
          <w:b/>
          <w:bCs/>
          <w:i/>
          <w:iCs/>
          <w:lang w:eastAsia="zh-CN"/>
        </w:rPr>
        <w:t>Proposal 5:</w:t>
      </w:r>
      <w:r>
        <w:rPr>
          <w:rFonts w:hint="eastAsia"/>
          <w:i/>
          <w:iCs/>
          <w:lang w:eastAsia="zh-CN"/>
        </w:rPr>
        <w:t xml:space="preserve"> For FG3-2, single component is enough to report the support of virtual cell ID.</w:t>
      </w:r>
    </w:p>
    <w:p w:rsidR="00351EE4" w:rsidRDefault="00351EE4">
      <w:pPr>
        <w:snapToGrid w:val="0"/>
        <w:spacing w:beforeLines="50" w:before="120" w:afterLines="50" w:after="120"/>
        <w:rPr>
          <w:i/>
          <w:iCs/>
          <w:lang w:eastAsia="zh-CN"/>
        </w:rPr>
      </w:pPr>
    </w:p>
    <w:p w:rsidR="00351EE4" w:rsidRDefault="00351EE4">
      <w:pPr>
        <w:snapToGrid w:val="0"/>
        <w:rPr>
          <w:lang w:eastAsia="zh-CN"/>
        </w:rPr>
      </w:pPr>
    </w:p>
    <w:p w:rsidR="00351EE4" w:rsidRDefault="00205A2A">
      <w:pPr>
        <w:pStyle w:val="Heading1"/>
        <w:snapToGrid w:val="0"/>
        <w:rPr>
          <w:lang w:eastAsia="zh-CN"/>
        </w:rPr>
      </w:pPr>
      <w:r>
        <w:rPr>
          <w:rFonts w:hint="eastAsia"/>
          <w:lang w:eastAsia="zh-CN"/>
        </w:rPr>
        <w:t>R</w:t>
      </w:r>
      <w:r>
        <w:rPr>
          <w:lang w:eastAsia="zh-CN"/>
        </w:rPr>
        <w:t>eference</w:t>
      </w:r>
    </w:p>
    <w:p w:rsidR="00351EE4" w:rsidRDefault="00655BD6">
      <w:pPr>
        <w:pStyle w:val="References"/>
        <w:numPr>
          <w:ilvl w:val="0"/>
          <w:numId w:val="0"/>
        </w:numPr>
        <w:rPr>
          <w:lang w:eastAsia="zh-CN"/>
        </w:rPr>
      </w:pPr>
      <w:r>
        <w:rPr>
          <w:rFonts w:hint="eastAsia"/>
          <w:lang w:eastAsia="zh-CN"/>
        </w:rPr>
        <w:t>[</w:t>
      </w:r>
      <w:r>
        <w:rPr>
          <w:lang w:eastAsia="zh-CN"/>
        </w:rPr>
        <w:t xml:space="preserve">1] </w:t>
      </w:r>
      <w:r w:rsidR="00205A2A">
        <w:rPr>
          <w:lang w:eastAsia="zh-CN"/>
        </w:rPr>
        <w:t>Email discussion on UE features</w:t>
      </w:r>
    </w:p>
    <w:sectPr w:rsidR="00351EE4">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62A2" w:rsidRDefault="007062A2">
      <w:pPr>
        <w:spacing w:after="0"/>
      </w:pPr>
      <w:r>
        <w:separator/>
      </w:r>
    </w:p>
  </w:endnote>
  <w:endnote w:type="continuationSeparator" w:id="0">
    <w:p w:rsidR="007062A2" w:rsidRDefault="007062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EE4" w:rsidRDefault="00205A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51EE4" w:rsidRDefault="00351EE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EE4" w:rsidRDefault="00205A2A">
    <w:pPr>
      <w:pStyle w:val="Footer"/>
      <w:ind w:right="360"/>
    </w:pPr>
    <w:r>
      <w:rPr>
        <w:rStyle w:val="PageNumber"/>
      </w:rPr>
      <w:fldChar w:fldCharType="begin"/>
    </w:r>
    <w:r>
      <w:rPr>
        <w:rStyle w:val="PageNumber"/>
      </w:rPr>
      <w:instrText xml:space="preserve"> PAGE </w:instrText>
    </w:r>
    <w:r>
      <w:rPr>
        <w:rStyle w:val="PageNumber"/>
      </w:rPr>
      <w:fldChar w:fldCharType="separate"/>
    </w:r>
    <w:r w:rsidR="00725A3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5A3F">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62A2" w:rsidRDefault="007062A2">
      <w:pPr>
        <w:spacing w:after="0"/>
      </w:pPr>
      <w:r>
        <w:separator/>
      </w:r>
    </w:p>
  </w:footnote>
  <w:footnote w:type="continuationSeparator" w:id="0">
    <w:p w:rsidR="007062A2" w:rsidRDefault="007062A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EE4" w:rsidRDefault="00205A2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6E4C36BC"/>
    <w:multiLevelType w:val="multilevel"/>
    <w:tmpl w:val="6E4C36B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5"/>
  </w:num>
  <w:num w:numId="4">
    <w:abstractNumId w:val="3"/>
  </w:num>
  <w:num w:numId="5">
    <w:abstractNumId w:val="8"/>
  </w:num>
  <w:num w:numId="6">
    <w:abstractNumId w:val="4"/>
  </w:num>
  <w:num w:numId="7">
    <w:abstractNumId w:val="2"/>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B41"/>
    <w:rsid w:val="00062D9A"/>
    <w:rsid w:val="000630FB"/>
    <w:rsid w:val="000631CE"/>
    <w:rsid w:val="00063485"/>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1A"/>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97D"/>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1AC0"/>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C21"/>
    <w:rsid w:val="00203F00"/>
    <w:rsid w:val="00203F5C"/>
    <w:rsid w:val="002047DE"/>
    <w:rsid w:val="00204981"/>
    <w:rsid w:val="00204A5A"/>
    <w:rsid w:val="00204C12"/>
    <w:rsid w:val="00205543"/>
    <w:rsid w:val="00205635"/>
    <w:rsid w:val="002059A3"/>
    <w:rsid w:val="00205A2A"/>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0D7"/>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3B"/>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B86"/>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21"/>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B5"/>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28D"/>
    <w:rsid w:val="002F63ED"/>
    <w:rsid w:val="002F65F9"/>
    <w:rsid w:val="002F6AC6"/>
    <w:rsid w:val="002F6BDA"/>
    <w:rsid w:val="002F74E8"/>
    <w:rsid w:val="002F778C"/>
    <w:rsid w:val="002F7919"/>
    <w:rsid w:val="002F7B6D"/>
    <w:rsid w:val="002F7D48"/>
    <w:rsid w:val="002F7EC5"/>
    <w:rsid w:val="00300085"/>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701"/>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56D"/>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2D08"/>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9D8"/>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1EE4"/>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1F7C"/>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A11"/>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097"/>
    <w:rsid w:val="003C246D"/>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3F7F95"/>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C89"/>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DE4"/>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1F19"/>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CF1"/>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62C"/>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B90"/>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8E9"/>
    <w:rsid w:val="00596C01"/>
    <w:rsid w:val="00596CFB"/>
    <w:rsid w:val="0059715B"/>
    <w:rsid w:val="00597605"/>
    <w:rsid w:val="005978AF"/>
    <w:rsid w:val="00597A20"/>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594"/>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AAC"/>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845"/>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073"/>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5BD6"/>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2DF5"/>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2A2"/>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A3F"/>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26B"/>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D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116"/>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1A0"/>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ABB"/>
    <w:rsid w:val="00982E67"/>
    <w:rsid w:val="00983007"/>
    <w:rsid w:val="00983061"/>
    <w:rsid w:val="00983223"/>
    <w:rsid w:val="0098348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403"/>
    <w:rsid w:val="009D75A4"/>
    <w:rsid w:val="009D785E"/>
    <w:rsid w:val="009E04A9"/>
    <w:rsid w:val="009E04FB"/>
    <w:rsid w:val="009E0871"/>
    <w:rsid w:val="009E0F3E"/>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B5A"/>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EBC"/>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7BD"/>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4F5"/>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7B9"/>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1E9A"/>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5F03"/>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6D53"/>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06D"/>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436"/>
    <w:rsid w:val="00C476E4"/>
    <w:rsid w:val="00C477DD"/>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F1"/>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537"/>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130A"/>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DEF"/>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14E"/>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C87"/>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462"/>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553"/>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5E1"/>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5D6C"/>
    <w:rsid w:val="00EC60A1"/>
    <w:rsid w:val="00EC614D"/>
    <w:rsid w:val="00EC6337"/>
    <w:rsid w:val="00EC6D31"/>
    <w:rsid w:val="00EC6D68"/>
    <w:rsid w:val="00EC6D82"/>
    <w:rsid w:val="00EC7183"/>
    <w:rsid w:val="00EC71AB"/>
    <w:rsid w:val="00EC7563"/>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A24"/>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105"/>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1ECE"/>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6FA9"/>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6F51"/>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49E"/>
    <w:rsid w:val="00FB57A7"/>
    <w:rsid w:val="00FB59F0"/>
    <w:rsid w:val="00FB5A6F"/>
    <w:rsid w:val="00FB67CA"/>
    <w:rsid w:val="00FB7284"/>
    <w:rsid w:val="00FB72CB"/>
    <w:rsid w:val="00FB77BB"/>
    <w:rsid w:val="00FB7C38"/>
    <w:rsid w:val="00FC0038"/>
    <w:rsid w:val="00FC0243"/>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5ACA"/>
    <w:rsid w:val="00FC65A0"/>
    <w:rsid w:val="00FC6624"/>
    <w:rsid w:val="00FC6B41"/>
    <w:rsid w:val="00FC6D8C"/>
    <w:rsid w:val="00FC6DA4"/>
    <w:rsid w:val="00FC791E"/>
    <w:rsid w:val="00FC7F93"/>
    <w:rsid w:val="00FD012B"/>
    <w:rsid w:val="00FD0D93"/>
    <w:rsid w:val="00FD10D2"/>
    <w:rsid w:val="00FD1446"/>
    <w:rsid w:val="00FD235B"/>
    <w:rsid w:val="00FD2804"/>
    <w:rsid w:val="00FD282A"/>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2211877"/>
    <w:rsid w:val="0284643E"/>
    <w:rsid w:val="02AA4284"/>
    <w:rsid w:val="02D63B23"/>
    <w:rsid w:val="03532C3F"/>
    <w:rsid w:val="03B25C4C"/>
    <w:rsid w:val="03F94E83"/>
    <w:rsid w:val="03FC4856"/>
    <w:rsid w:val="050A0830"/>
    <w:rsid w:val="067D4C1C"/>
    <w:rsid w:val="06B127E5"/>
    <w:rsid w:val="072F2729"/>
    <w:rsid w:val="073E6CE0"/>
    <w:rsid w:val="07C21FA9"/>
    <w:rsid w:val="0812489A"/>
    <w:rsid w:val="081636FA"/>
    <w:rsid w:val="0957797D"/>
    <w:rsid w:val="0972706B"/>
    <w:rsid w:val="097857C2"/>
    <w:rsid w:val="098C3359"/>
    <w:rsid w:val="09C21BB6"/>
    <w:rsid w:val="09D60A75"/>
    <w:rsid w:val="0A8B1ED6"/>
    <w:rsid w:val="0AFC60B7"/>
    <w:rsid w:val="0B3561B3"/>
    <w:rsid w:val="0B5D02C1"/>
    <w:rsid w:val="0BAD7041"/>
    <w:rsid w:val="0BE1053B"/>
    <w:rsid w:val="0C6F5654"/>
    <w:rsid w:val="0D132BA9"/>
    <w:rsid w:val="0D660AC2"/>
    <w:rsid w:val="0D672BF6"/>
    <w:rsid w:val="0E120AD5"/>
    <w:rsid w:val="0EB06FFE"/>
    <w:rsid w:val="0FAF4776"/>
    <w:rsid w:val="10150A41"/>
    <w:rsid w:val="1257267A"/>
    <w:rsid w:val="12A472D8"/>
    <w:rsid w:val="12FE321B"/>
    <w:rsid w:val="130859B8"/>
    <w:rsid w:val="13E24E40"/>
    <w:rsid w:val="140D2E9F"/>
    <w:rsid w:val="141F2191"/>
    <w:rsid w:val="14416A5A"/>
    <w:rsid w:val="156F007B"/>
    <w:rsid w:val="1575AEB2"/>
    <w:rsid w:val="161A61E4"/>
    <w:rsid w:val="164F7F6D"/>
    <w:rsid w:val="165E068A"/>
    <w:rsid w:val="1702D3F2"/>
    <w:rsid w:val="172951AD"/>
    <w:rsid w:val="17546CFE"/>
    <w:rsid w:val="17557313"/>
    <w:rsid w:val="188D2058"/>
    <w:rsid w:val="18BA7603"/>
    <w:rsid w:val="18FD3F86"/>
    <w:rsid w:val="192B740B"/>
    <w:rsid w:val="1A514204"/>
    <w:rsid w:val="1A8F1292"/>
    <w:rsid w:val="1B2E6DC7"/>
    <w:rsid w:val="1B5316CE"/>
    <w:rsid w:val="1B5E59D2"/>
    <w:rsid w:val="1BFD3A25"/>
    <w:rsid w:val="1BFF5BB9"/>
    <w:rsid w:val="1C766428"/>
    <w:rsid w:val="1DD50930"/>
    <w:rsid w:val="1DF407BB"/>
    <w:rsid w:val="1E38003B"/>
    <w:rsid w:val="1E457626"/>
    <w:rsid w:val="1E5952D1"/>
    <w:rsid w:val="1F850095"/>
    <w:rsid w:val="1FB91CD0"/>
    <w:rsid w:val="20910CB1"/>
    <w:rsid w:val="20CD42FE"/>
    <w:rsid w:val="20ED6F5D"/>
    <w:rsid w:val="21035A99"/>
    <w:rsid w:val="21282288"/>
    <w:rsid w:val="212C0312"/>
    <w:rsid w:val="21A54BB0"/>
    <w:rsid w:val="22C6682C"/>
    <w:rsid w:val="232937C7"/>
    <w:rsid w:val="23680C07"/>
    <w:rsid w:val="239E142D"/>
    <w:rsid w:val="244F4E2D"/>
    <w:rsid w:val="245870DE"/>
    <w:rsid w:val="247247A7"/>
    <w:rsid w:val="2473146A"/>
    <w:rsid w:val="2783525A"/>
    <w:rsid w:val="27866ABA"/>
    <w:rsid w:val="27C5366D"/>
    <w:rsid w:val="27DD67CA"/>
    <w:rsid w:val="280B2192"/>
    <w:rsid w:val="28690808"/>
    <w:rsid w:val="28B07E55"/>
    <w:rsid w:val="28B54AA2"/>
    <w:rsid w:val="28D509F2"/>
    <w:rsid w:val="28F52C29"/>
    <w:rsid w:val="2A0F0B23"/>
    <w:rsid w:val="2AFE2B7E"/>
    <w:rsid w:val="2B7F5CC9"/>
    <w:rsid w:val="2D376513"/>
    <w:rsid w:val="2DC863F1"/>
    <w:rsid w:val="2EB72406"/>
    <w:rsid w:val="2F2367DE"/>
    <w:rsid w:val="31542D3B"/>
    <w:rsid w:val="315D179B"/>
    <w:rsid w:val="32832752"/>
    <w:rsid w:val="32D46C86"/>
    <w:rsid w:val="32FE23BF"/>
    <w:rsid w:val="330E6893"/>
    <w:rsid w:val="33960BBB"/>
    <w:rsid w:val="33DE0CB9"/>
    <w:rsid w:val="34F02881"/>
    <w:rsid w:val="3511129D"/>
    <w:rsid w:val="359455FE"/>
    <w:rsid w:val="36CD07B0"/>
    <w:rsid w:val="36F87913"/>
    <w:rsid w:val="375C57D7"/>
    <w:rsid w:val="375D0887"/>
    <w:rsid w:val="37B9272F"/>
    <w:rsid w:val="37DD651E"/>
    <w:rsid w:val="37DF3850"/>
    <w:rsid w:val="38BA113F"/>
    <w:rsid w:val="391575BC"/>
    <w:rsid w:val="39E0567F"/>
    <w:rsid w:val="3A135075"/>
    <w:rsid w:val="3A8424B5"/>
    <w:rsid w:val="3AB31D0C"/>
    <w:rsid w:val="3B4A3B53"/>
    <w:rsid w:val="3B651CEE"/>
    <w:rsid w:val="3BE466A9"/>
    <w:rsid w:val="3C923082"/>
    <w:rsid w:val="3D0354C7"/>
    <w:rsid w:val="3D7642C9"/>
    <w:rsid w:val="3DDA6D42"/>
    <w:rsid w:val="3E4C1571"/>
    <w:rsid w:val="3E7347F4"/>
    <w:rsid w:val="3EDF026F"/>
    <w:rsid w:val="3EF83C43"/>
    <w:rsid w:val="3F01664D"/>
    <w:rsid w:val="3F175FC8"/>
    <w:rsid w:val="3F667A4A"/>
    <w:rsid w:val="3FD010A5"/>
    <w:rsid w:val="40557EA5"/>
    <w:rsid w:val="40850DCD"/>
    <w:rsid w:val="40F4587B"/>
    <w:rsid w:val="41AC1D9C"/>
    <w:rsid w:val="41B433A6"/>
    <w:rsid w:val="4242619A"/>
    <w:rsid w:val="42B20782"/>
    <w:rsid w:val="445A7FB2"/>
    <w:rsid w:val="44917C93"/>
    <w:rsid w:val="44A81CAD"/>
    <w:rsid w:val="45064556"/>
    <w:rsid w:val="451A0B74"/>
    <w:rsid w:val="45B72D62"/>
    <w:rsid w:val="46D41E44"/>
    <w:rsid w:val="47AE2F53"/>
    <w:rsid w:val="496938E0"/>
    <w:rsid w:val="49882B35"/>
    <w:rsid w:val="4A80676D"/>
    <w:rsid w:val="4B3872E6"/>
    <w:rsid w:val="4CA149AE"/>
    <w:rsid w:val="4D5C6AEF"/>
    <w:rsid w:val="4DF13512"/>
    <w:rsid w:val="4DF51404"/>
    <w:rsid w:val="4E5633F4"/>
    <w:rsid w:val="4E5E7FA5"/>
    <w:rsid w:val="4E7740D9"/>
    <w:rsid w:val="4EAC0AFF"/>
    <w:rsid w:val="4EC2021D"/>
    <w:rsid w:val="4EDA0211"/>
    <w:rsid w:val="4FDD6218"/>
    <w:rsid w:val="4FE7079B"/>
    <w:rsid w:val="506409F2"/>
    <w:rsid w:val="50FD13B2"/>
    <w:rsid w:val="52FE30BB"/>
    <w:rsid w:val="536E79E7"/>
    <w:rsid w:val="545B65A5"/>
    <w:rsid w:val="54CE2507"/>
    <w:rsid w:val="55181CD2"/>
    <w:rsid w:val="55D01D97"/>
    <w:rsid w:val="56B904B6"/>
    <w:rsid w:val="57244B18"/>
    <w:rsid w:val="57EF6871"/>
    <w:rsid w:val="58240039"/>
    <w:rsid w:val="595A121E"/>
    <w:rsid w:val="59C75644"/>
    <w:rsid w:val="5A6372EA"/>
    <w:rsid w:val="5AF07FF7"/>
    <w:rsid w:val="5AF422E5"/>
    <w:rsid w:val="5BF26431"/>
    <w:rsid w:val="5C8F4B85"/>
    <w:rsid w:val="5D131D12"/>
    <w:rsid w:val="5E780DEA"/>
    <w:rsid w:val="5F227AF3"/>
    <w:rsid w:val="5F631FA8"/>
    <w:rsid w:val="5F8A5FC8"/>
    <w:rsid w:val="61AC53EB"/>
    <w:rsid w:val="62B04FC1"/>
    <w:rsid w:val="62F43BFC"/>
    <w:rsid w:val="65393EE5"/>
    <w:rsid w:val="65507243"/>
    <w:rsid w:val="656027FF"/>
    <w:rsid w:val="66457E51"/>
    <w:rsid w:val="6680376E"/>
    <w:rsid w:val="66ED31EA"/>
    <w:rsid w:val="691A3243"/>
    <w:rsid w:val="696C42BB"/>
    <w:rsid w:val="698A6B0F"/>
    <w:rsid w:val="69B01217"/>
    <w:rsid w:val="6A782EAA"/>
    <w:rsid w:val="6A843B37"/>
    <w:rsid w:val="6B4E009A"/>
    <w:rsid w:val="6B704279"/>
    <w:rsid w:val="6BC22F1C"/>
    <w:rsid w:val="6BFB6A5F"/>
    <w:rsid w:val="6C116F03"/>
    <w:rsid w:val="6D020EA1"/>
    <w:rsid w:val="6E0268AF"/>
    <w:rsid w:val="6E0F1211"/>
    <w:rsid w:val="6F51219D"/>
    <w:rsid w:val="6FBD0858"/>
    <w:rsid w:val="717D01CD"/>
    <w:rsid w:val="71957536"/>
    <w:rsid w:val="720B0E86"/>
    <w:rsid w:val="72E1752D"/>
    <w:rsid w:val="73A015C2"/>
    <w:rsid w:val="73A913CF"/>
    <w:rsid w:val="73B10668"/>
    <w:rsid w:val="73EB1497"/>
    <w:rsid w:val="74000A47"/>
    <w:rsid w:val="74885606"/>
    <w:rsid w:val="751115BE"/>
    <w:rsid w:val="754B0414"/>
    <w:rsid w:val="75740E00"/>
    <w:rsid w:val="75977FFC"/>
    <w:rsid w:val="763A080C"/>
    <w:rsid w:val="76EB5B39"/>
    <w:rsid w:val="776F4F23"/>
    <w:rsid w:val="78156E78"/>
    <w:rsid w:val="782D5EAF"/>
    <w:rsid w:val="788743E2"/>
    <w:rsid w:val="789F1175"/>
    <w:rsid w:val="7931734A"/>
    <w:rsid w:val="7ADB38D4"/>
    <w:rsid w:val="7B3F30CA"/>
    <w:rsid w:val="7BDC7329"/>
    <w:rsid w:val="7C9F2EC1"/>
    <w:rsid w:val="7DD2691C"/>
    <w:rsid w:val="7E3563A1"/>
    <w:rsid w:val="7E9326F9"/>
    <w:rsid w:val="7EE20452"/>
    <w:rsid w:val="7F0A2A10"/>
    <w:rsid w:val="7F395D9C"/>
    <w:rsid w:val="7F996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92EFF80-B38E-4D8E-A742-AA5595174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宋体"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rFonts w:ascii="Times New Roman" w:hAnsi="Times New Roman"/>
      <w:sz w:val="24"/>
      <w:szCs w:val="24"/>
    </w:rPr>
  </w:style>
  <w:style w:type="character" w:customStyle="1" w:styleId="TALCar">
    <w:name w:val="TAL Car"/>
    <w:basedOn w:val="DefaultParagraphFont"/>
    <w:link w:val="TAL"/>
    <w:qFormat/>
    <w:locked/>
    <w:rPr>
      <w:rFonts w:ascii="Arial" w:eastAsia="宋体"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22245FE1-06CB-4631-AE02-983B9E7B6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524</Words>
  <Characters>2992</Characters>
  <Application>Microsoft Office Word</Application>
  <DocSecurity>0</DocSecurity>
  <Lines>24</Lines>
  <Paragraphs>7</Paragraphs>
  <ScaleCrop>false</ScaleCrop>
  <Company>ZTE Corporation</Company>
  <LinksUpToDate>false</LinksUpToDate>
  <CharactersWithSpaces>3509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220</cp:revision>
  <cp:lastPrinted>2018-04-07T03:05:00Z</cp:lastPrinted>
  <dcterms:created xsi:type="dcterms:W3CDTF">2019-10-03T09:41:00Z</dcterms:created>
  <dcterms:modified xsi:type="dcterms:W3CDTF">2020-04-11T02:03:00Z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2052-11.8.2.8696</vt:lpwstr>
  </property>
</Properties>
</file>